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58" w:rsidRPr="0009063D" w:rsidRDefault="0009063D" w:rsidP="001E5845">
      <w:pPr>
        <w:rPr>
          <w:sz w:val="36"/>
        </w:rPr>
      </w:pPr>
      <w:r w:rsidRPr="0009063D">
        <w:rPr>
          <w:sz w:val="36"/>
        </w:rPr>
        <w:t xml:space="preserve">RISK </w:t>
      </w:r>
      <w:r w:rsidR="00695B5E">
        <w:rPr>
          <w:sz w:val="36"/>
        </w:rPr>
        <w:t>MANAGEMENT</w:t>
      </w:r>
      <w:r w:rsidR="00020A22">
        <w:rPr>
          <w:sz w:val="36"/>
        </w:rPr>
        <w:t xml:space="preserve"> </w:t>
      </w:r>
      <w:r w:rsidR="00E8014D">
        <w:rPr>
          <w:sz w:val="36"/>
        </w:rPr>
        <w:t>Eu3a – Third Party Venues</w:t>
      </w:r>
    </w:p>
    <w:p w:rsidR="0009063D" w:rsidRDefault="0009063D" w:rsidP="0009063D"/>
    <w:tbl>
      <w:tblPr>
        <w:tblW w:w="92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1820"/>
        <w:gridCol w:w="3351"/>
      </w:tblGrid>
      <w:tr w:rsidR="00E40C41" w:rsidTr="00E40C41">
        <w:tc>
          <w:tcPr>
            <w:tcW w:w="4086" w:type="dxa"/>
            <w:tcBorders>
              <w:top w:val="single" w:sz="4" w:space="0" w:color="auto"/>
              <w:left w:val="single" w:sz="4" w:space="0" w:color="auto"/>
              <w:bottom w:val="single" w:sz="4" w:space="0" w:color="auto"/>
              <w:right w:val="single" w:sz="4" w:space="0" w:color="auto"/>
            </w:tcBorders>
            <w:hideMark/>
          </w:tcPr>
          <w:p w:rsidR="00E40C41" w:rsidRPr="005B5D9D" w:rsidRDefault="00E40C41" w:rsidP="00411CA3">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 xml:space="preserve">Name of organisation </w:t>
            </w:r>
            <w:r>
              <w:rPr>
                <w:rFonts w:asciiTheme="minorHAnsi" w:eastAsia="Times New Roman" w:hAnsiTheme="minorHAnsi" w:cs="Arial"/>
                <w:sz w:val="22"/>
                <w:lang w:eastAsia="en-GB"/>
              </w:rPr>
              <w:t>and Group</w:t>
            </w:r>
          </w:p>
        </w:tc>
        <w:tc>
          <w:tcPr>
            <w:tcW w:w="1820" w:type="dxa"/>
            <w:tcBorders>
              <w:top w:val="single" w:sz="4" w:space="0" w:color="auto"/>
              <w:left w:val="single" w:sz="4" w:space="0" w:color="auto"/>
              <w:bottom w:val="single" w:sz="4" w:space="0" w:color="auto"/>
              <w:right w:val="single" w:sz="4" w:space="0" w:color="auto"/>
            </w:tcBorders>
          </w:tcPr>
          <w:p w:rsidR="00E40C41" w:rsidRPr="005B5D9D" w:rsidRDefault="00E40C41" w:rsidP="00411CA3">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Elmbridge u3a</w:t>
            </w:r>
          </w:p>
        </w:tc>
        <w:tc>
          <w:tcPr>
            <w:tcW w:w="3351" w:type="dxa"/>
            <w:tcBorders>
              <w:top w:val="single" w:sz="4" w:space="0" w:color="auto"/>
              <w:left w:val="single" w:sz="4" w:space="0" w:color="auto"/>
              <w:bottom w:val="single" w:sz="4" w:space="0" w:color="auto"/>
              <w:right w:val="single" w:sz="4" w:space="0" w:color="auto"/>
            </w:tcBorders>
          </w:tcPr>
          <w:p w:rsidR="00E40C41" w:rsidRPr="005B5D9D" w:rsidRDefault="00E40C41" w:rsidP="00411CA3">
            <w:pPr>
              <w:pStyle w:val="NoSpacing"/>
              <w:rPr>
                <w:rFonts w:asciiTheme="minorHAnsi" w:eastAsia="Times New Roman" w:hAnsiTheme="minorHAnsi" w:cs="Arial"/>
                <w:sz w:val="22"/>
                <w:lang w:eastAsia="en-GB"/>
              </w:rPr>
            </w:pPr>
          </w:p>
        </w:tc>
      </w:tr>
      <w:tr w:rsidR="0009063D" w:rsidTr="00E40C41">
        <w:tc>
          <w:tcPr>
            <w:tcW w:w="4086" w:type="dxa"/>
            <w:tcBorders>
              <w:top w:val="single" w:sz="4" w:space="0" w:color="auto"/>
              <w:left w:val="single" w:sz="4" w:space="0" w:color="auto"/>
              <w:bottom w:val="single" w:sz="4" w:space="0" w:color="auto"/>
              <w:right w:val="single" w:sz="4" w:space="0" w:color="auto"/>
            </w:tcBorders>
            <w:hideMark/>
          </w:tcPr>
          <w:p w:rsidR="0009063D" w:rsidRPr="00E40C41" w:rsidRDefault="00DE5C41" w:rsidP="00E40C41">
            <w:pPr>
              <w:spacing w:after="0" w:line="240" w:lineRule="auto"/>
            </w:pPr>
            <w:r w:rsidRPr="00E40C41">
              <w:t>Date risk assessment undertaken</w:t>
            </w:r>
          </w:p>
        </w:tc>
        <w:tc>
          <w:tcPr>
            <w:tcW w:w="5171" w:type="dxa"/>
            <w:gridSpan w:val="2"/>
            <w:tcBorders>
              <w:top w:val="single" w:sz="4" w:space="0" w:color="auto"/>
              <w:left w:val="single" w:sz="4" w:space="0" w:color="auto"/>
              <w:bottom w:val="single" w:sz="4" w:space="0" w:color="auto"/>
              <w:right w:val="single" w:sz="4" w:space="0" w:color="auto"/>
            </w:tcBorders>
          </w:tcPr>
          <w:p w:rsidR="0009063D" w:rsidRDefault="0009063D" w:rsidP="00E40C41">
            <w:pPr>
              <w:spacing w:after="0" w:line="240" w:lineRule="auto"/>
            </w:pPr>
          </w:p>
        </w:tc>
      </w:tr>
      <w:tr w:rsidR="00DE5C41" w:rsidTr="00E40C41">
        <w:tc>
          <w:tcPr>
            <w:tcW w:w="4086" w:type="dxa"/>
            <w:tcBorders>
              <w:top w:val="single" w:sz="4" w:space="0" w:color="auto"/>
              <w:left w:val="single" w:sz="4" w:space="0" w:color="auto"/>
              <w:bottom w:val="single" w:sz="4" w:space="0" w:color="auto"/>
              <w:right w:val="single" w:sz="4" w:space="0" w:color="auto"/>
            </w:tcBorders>
          </w:tcPr>
          <w:p w:rsidR="00DE5C41" w:rsidRPr="00E40C41" w:rsidRDefault="00DE5C41" w:rsidP="00E40C41">
            <w:pPr>
              <w:spacing w:after="0" w:line="240" w:lineRule="auto"/>
            </w:pPr>
            <w:r w:rsidRPr="00E40C41">
              <w:t>Date for review</w:t>
            </w:r>
          </w:p>
        </w:tc>
        <w:tc>
          <w:tcPr>
            <w:tcW w:w="5171" w:type="dxa"/>
            <w:gridSpan w:val="2"/>
            <w:tcBorders>
              <w:top w:val="single" w:sz="4" w:space="0" w:color="auto"/>
              <w:left w:val="single" w:sz="4" w:space="0" w:color="auto"/>
              <w:bottom w:val="single" w:sz="4" w:space="0" w:color="auto"/>
              <w:right w:val="single" w:sz="4" w:space="0" w:color="auto"/>
            </w:tcBorders>
          </w:tcPr>
          <w:p w:rsidR="00DE5C41" w:rsidRDefault="00DE5C41" w:rsidP="00E40C41">
            <w:pPr>
              <w:spacing w:after="0" w:line="240" w:lineRule="auto"/>
            </w:pPr>
          </w:p>
        </w:tc>
      </w:tr>
      <w:tr w:rsidR="0009063D" w:rsidTr="00E40C41">
        <w:trPr>
          <w:trHeight w:val="79"/>
        </w:trPr>
        <w:tc>
          <w:tcPr>
            <w:tcW w:w="4086" w:type="dxa"/>
            <w:tcBorders>
              <w:top w:val="single" w:sz="4" w:space="0" w:color="auto"/>
              <w:left w:val="single" w:sz="4" w:space="0" w:color="auto"/>
              <w:bottom w:val="single" w:sz="4" w:space="0" w:color="auto"/>
              <w:right w:val="single" w:sz="4" w:space="0" w:color="auto"/>
            </w:tcBorders>
            <w:hideMark/>
          </w:tcPr>
          <w:p w:rsidR="0009063D" w:rsidRPr="00E40C41" w:rsidRDefault="0009063D" w:rsidP="00E40C41">
            <w:pPr>
              <w:spacing w:after="0" w:line="240" w:lineRule="auto"/>
            </w:pPr>
            <w:r w:rsidRPr="00E40C41">
              <w:t>Name(s) of those wh</w:t>
            </w:r>
            <w:r w:rsidR="00E40C41">
              <w:t>o undertook the risk assessment</w:t>
            </w:r>
          </w:p>
        </w:tc>
        <w:tc>
          <w:tcPr>
            <w:tcW w:w="5171" w:type="dxa"/>
            <w:gridSpan w:val="2"/>
            <w:tcBorders>
              <w:top w:val="single" w:sz="4" w:space="0" w:color="auto"/>
              <w:left w:val="single" w:sz="4" w:space="0" w:color="auto"/>
              <w:bottom w:val="single" w:sz="4" w:space="0" w:color="auto"/>
              <w:right w:val="single" w:sz="4" w:space="0" w:color="auto"/>
            </w:tcBorders>
          </w:tcPr>
          <w:p w:rsidR="0009063D" w:rsidRDefault="0009063D" w:rsidP="00E40C41">
            <w:pPr>
              <w:spacing w:after="0" w:line="240" w:lineRule="auto"/>
            </w:pPr>
          </w:p>
        </w:tc>
      </w:tr>
      <w:tr w:rsidR="0009063D" w:rsidTr="00E40C41">
        <w:trPr>
          <w:trHeight w:val="79"/>
        </w:trPr>
        <w:tc>
          <w:tcPr>
            <w:tcW w:w="4086" w:type="dxa"/>
            <w:tcBorders>
              <w:top w:val="single" w:sz="4" w:space="0" w:color="auto"/>
              <w:left w:val="single" w:sz="4" w:space="0" w:color="auto"/>
              <w:bottom w:val="single" w:sz="4" w:space="0" w:color="auto"/>
              <w:right w:val="single" w:sz="4" w:space="0" w:color="auto"/>
            </w:tcBorders>
            <w:hideMark/>
          </w:tcPr>
          <w:p w:rsidR="0009063D" w:rsidRPr="00E40C41" w:rsidRDefault="0009063D" w:rsidP="00E40C41">
            <w:pPr>
              <w:spacing w:after="0" w:line="240" w:lineRule="auto"/>
            </w:pPr>
            <w:r w:rsidRPr="00E40C41">
              <w:t xml:space="preserve">Outline of activity, numbers </w:t>
            </w:r>
            <w:r w:rsidR="00E40C41">
              <w:t>of attendees, level of mobility</w:t>
            </w:r>
          </w:p>
        </w:tc>
        <w:tc>
          <w:tcPr>
            <w:tcW w:w="5171" w:type="dxa"/>
            <w:gridSpan w:val="2"/>
            <w:tcBorders>
              <w:top w:val="single" w:sz="4" w:space="0" w:color="auto"/>
              <w:left w:val="single" w:sz="4" w:space="0" w:color="auto"/>
              <w:bottom w:val="single" w:sz="4" w:space="0" w:color="auto"/>
              <w:right w:val="single" w:sz="4" w:space="0" w:color="auto"/>
            </w:tcBorders>
          </w:tcPr>
          <w:p w:rsidR="0009063D" w:rsidRDefault="0009063D" w:rsidP="00E40C41">
            <w:pPr>
              <w:spacing w:after="0" w:line="240" w:lineRule="auto"/>
            </w:pPr>
          </w:p>
        </w:tc>
      </w:tr>
    </w:tbl>
    <w:p w:rsidR="00C32D58" w:rsidRDefault="00C32D58" w:rsidP="001E5845"/>
    <w:tbl>
      <w:tblPr>
        <w:tblStyle w:val="TableGrid"/>
        <w:tblW w:w="9351" w:type="dxa"/>
        <w:tblLook w:val="04A0" w:firstRow="1" w:lastRow="0" w:firstColumn="1" w:lastColumn="0" w:noHBand="0" w:noVBand="1"/>
      </w:tblPr>
      <w:tblGrid>
        <w:gridCol w:w="1781"/>
        <w:gridCol w:w="5585"/>
        <w:gridCol w:w="1233"/>
        <w:gridCol w:w="752"/>
      </w:tblGrid>
      <w:tr w:rsidR="00DE5C41" w:rsidTr="00E40C41">
        <w:tc>
          <w:tcPr>
            <w:tcW w:w="1781" w:type="dxa"/>
          </w:tcPr>
          <w:p w:rsidR="00DE5C41" w:rsidRDefault="00DE5C41" w:rsidP="001E5845">
            <w:r>
              <w:t>Risk</w:t>
            </w:r>
          </w:p>
        </w:tc>
        <w:tc>
          <w:tcPr>
            <w:tcW w:w="5585" w:type="dxa"/>
          </w:tcPr>
          <w:p w:rsidR="00DE5C41" w:rsidRDefault="00DE5C41" w:rsidP="001E5845">
            <w:r>
              <w:t>Mitigation</w:t>
            </w:r>
          </w:p>
        </w:tc>
        <w:tc>
          <w:tcPr>
            <w:tcW w:w="1233" w:type="dxa"/>
          </w:tcPr>
          <w:p w:rsidR="00DE5C41" w:rsidRDefault="00DE5C41" w:rsidP="001E5845">
            <w:r>
              <w:t>Applicable</w:t>
            </w:r>
          </w:p>
        </w:tc>
        <w:tc>
          <w:tcPr>
            <w:tcW w:w="752" w:type="dxa"/>
          </w:tcPr>
          <w:p w:rsidR="00DE5C41" w:rsidRDefault="00DE5C41" w:rsidP="001E5845">
            <w:r>
              <w:t>Check</w:t>
            </w:r>
          </w:p>
        </w:tc>
      </w:tr>
      <w:tr w:rsidR="00EC6B8C" w:rsidTr="00E40C41">
        <w:tc>
          <w:tcPr>
            <w:tcW w:w="1781" w:type="dxa"/>
            <w:vMerge w:val="restart"/>
          </w:tcPr>
          <w:p w:rsidR="00EC6B8C" w:rsidRDefault="00EC6B8C" w:rsidP="001E5845">
            <w:r>
              <w:t>General</w:t>
            </w:r>
          </w:p>
        </w:tc>
        <w:tc>
          <w:tcPr>
            <w:tcW w:w="5585" w:type="dxa"/>
          </w:tcPr>
          <w:p w:rsidR="00EC6B8C" w:rsidRDefault="00EC6B8C" w:rsidP="00E6672C">
            <w:r>
              <w:t>Do not stand on chairs or other objects not designed for standing on.  Ensure the correct stacking and transporting methods (trolley or similar) are used for chairs.</w:t>
            </w:r>
          </w:p>
        </w:tc>
        <w:tc>
          <w:tcPr>
            <w:tcW w:w="1233" w:type="dxa"/>
          </w:tcPr>
          <w:p w:rsidR="00EC6B8C" w:rsidRDefault="00EC6B8C" w:rsidP="001E5845"/>
        </w:tc>
        <w:tc>
          <w:tcPr>
            <w:tcW w:w="752" w:type="dxa"/>
          </w:tcPr>
          <w:p w:rsidR="00EC6B8C" w:rsidRDefault="00EC6B8C" w:rsidP="001E5845"/>
        </w:tc>
      </w:tr>
      <w:tr w:rsidR="00EC6B8C" w:rsidTr="00E40C41">
        <w:tc>
          <w:tcPr>
            <w:tcW w:w="1781" w:type="dxa"/>
            <w:vMerge/>
          </w:tcPr>
          <w:p w:rsidR="00EC6B8C" w:rsidRDefault="00EC6B8C" w:rsidP="001E5845"/>
        </w:tc>
        <w:tc>
          <w:tcPr>
            <w:tcW w:w="5585" w:type="dxa"/>
          </w:tcPr>
          <w:p w:rsidR="00EC6B8C" w:rsidRDefault="00EC6B8C" w:rsidP="001E5845">
            <w:r>
              <w:t>Provide warning of polished surfaces and check for any spillage on entry and during event.</w:t>
            </w:r>
          </w:p>
        </w:tc>
        <w:tc>
          <w:tcPr>
            <w:tcW w:w="1233" w:type="dxa"/>
          </w:tcPr>
          <w:p w:rsidR="00EC6B8C" w:rsidRDefault="00EC6B8C" w:rsidP="001E5845"/>
        </w:tc>
        <w:tc>
          <w:tcPr>
            <w:tcW w:w="752" w:type="dxa"/>
          </w:tcPr>
          <w:p w:rsidR="00EC6B8C" w:rsidRDefault="00EC6B8C" w:rsidP="001E5845"/>
        </w:tc>
      </w:tr>
      <w:tr w:rsidR="00EC6B8C" w:rsidTr="00E40C41">
        <w:tc>
          <w:tcPr>
            <w:tcW w:w="1781" w:type="dxa"/>
            <w:vMerge/>
          </w:tcPr>
          <w:p w:rsidR="00EC6B8C" w:rsidRDefault="00EC6B8C" w:rsidP="00C32D58"/>
        </w:tc>
        <w:tc>
          <w:tcPr>
            <w:tcW w:w="5585" w:type="dxa"/>
          </w:tcPr>
          <w:p w:rsidR="00EC6B8C" w:rsidRDefault="00EC6B8C" w:rsidP="00DE5C41">
            <w:r>
              <w:t>Do not operate or touch any electrical equipment where there are signs of damage, exposure of components or water penetration etc.</w:t>
            </w:r>
          </w:p>
        </w:tc>
        <w:tc>
          <w:tcPr>
            <w:tcW w:w="1233" w:type="dxa"/>
          </w:tcPr>
          <w:p w:rsidR="00EC6B8C" w:rsidRDefault="00EC6B8C" w:rsidP="001E5845"/>
        </w:tc>
        <w:tc>
          <w:tcPr>
            <w:tcW w:w="752" w:type="dxa"/>
          </w:tcPr>
          <w:p w:rsidR="00EC6B8C" w:rsidRDefault="00EC6B8C" w:rsidP="001E5845"/>
        </w:tc>
      </w:tr>
      <w:tr w:rsidR="00EC6B8C" w:rsidTr="00E40C41">
        <w:tc>
          <w:tcPr>
            <w:tcW w:w="1781" w:type="dxa"/>
            <w:vMerge/>
          </w:tcPr>
          <w:p w:rsidR="00EC6B8C" w:rsidRDefault="00EC6B8C" w:rsidP="001E5845"/>
        </w:tc>
        <w:tc>
          <w:tcPr>
            <w:tcW w:w="5585" w:type="dxa"/>
          </w:tcPr>
          <w:p w:rsidR="00EC6B8C" w:rsidRDefault="00EC6B8C" w:rsidP="00DE5C41">
            <w:r>
              <w:rPr>
                <w:rFonts w:eastAsia="Times New Roman" w:cs="Arial"/>
                <w:lang w:eastAsia="en-GB"/>
              </w:rPr>
              <w:t xml:space="preserve">Ensure all walkways kept clear and free from obstruction </w:t>
            </w:r>
            <w:r>
              <w:t>throughout the event.</w:t>
            </w:r>
          </w:p>
        </w:tc>
        <w:tc>
          <w:tcPr>
            <w:tcW w:w="1233" w:type="dxa"/>
          </w:tcPr>
          <w:p w:rsidR="00EC6B8C" w:rsidRDefault="00EC6B8C" w:rsidP="001E5845"/>
        </w:tc>
        <w:tc>
          <w:tcPr>
            <w:tcW w:w="752" w:type="dxa"/>
          </w:tcPr>
          <w:p w:rsidR="00EC6B8C" w:rsidRDefault="00EC6B8C" w:rsidP="001E5845"/>
        </w:tc>
      </w:tr>
      <w:tr w:rsidR="00EC6B8C" w:rsidTr="00E40C41">
        <w:tc>
          <w:tcPr>
            <w:tcW w:w="1781" w:type="dxa"/>
            <w:vMerge/>
          </w:tcPr>
          <w:p w:rsidR="00EC6B8C" w:rsidRDefault="00EC6B8C" w:rsidP="001E5845"/>
        </w:tc>
        <w:tc>
          <w:tcPr>
            <w:tcW w:w="5585" w:type="dxa"/>
          </w:tcPr>
          <w:p w:rsidR="00EC6B8C" w:rsidRDefault="00EC6B8C" w:rsidP="00DE5C41">
            <w:r>
              <w:rPr>
                <w:rFonts w:eastAsia="Times New Roman" w:cs="Arial"/>
                <w:lang w:eastAsia="en-GB"/>
              </w:rPr>
              <w:t>Ensure the area used is well-lit and away from any hazards.</w:t>
            </w:r>
          </w:p>
        </w:tc>
        <w:tc>
          <w:tcPr>
            <w:tcW w:w="1233" w:type="dxa"/>
          </w:tcPr>
          <w:p w:rsidR="00EC6B8C" w:rsidRDefault="00EC6B8C" w:rsidP="001E5845"/>
        </w:tc>
        <w:tc>
          <w:tcPr>
            <w:tcW w:w="752" w:type="dxa"/>
          </w:tcPr>
          <w:p w:rsidR="00EC6B8C" w:rsidRDefault="00EC6B8C" w:rsidP="001E5845"/>
        </w:tc>
      </w:tr>
      <w:tr w:rsidR="00EC6B8C" w:rsidTr="00E40C41">
        <w:tc>
          <w:tcPr>
            <w:tcW w:w="1781" w:type="dxa"/>
            <w:vMerge/>
          </w:tcPr>
          <w:p w:rsidR="00EC6B8C" w:rsidRDefault="00EC6B8C" w:rsidP="001E5845"/>
        </w:tc>
        <w:tc>
          <w:tcPr>
            <w:tcW w:w="5585" w:type="dxa"/>
          </w:tcPr>
          <w:p w:rsidR="00EC6B8C" w:rsidRDefault="00EC6B8C" w:rsidP="00EC6B8C">
            <w:pPr>
              <w:rPr>
                <w:rFonts w:eastAsia="Times New Roman" w:cs="Arial"/>
                <w:lang w:eastAsia="en-GB"/>
              </w:rPr>
            </w:pPr>
            <w:r>
              <w:rPr>
                <w:rFonts w:eastAsia="Times New Roman" w:cs="Arial"/>
                <w:lang w:eastAsia="en-GB"/>
              </w:rPr>
              <w:t xml:space="preserve">In Case of an Emergency (ICE), ensure </w:t>
            </w:r>
            <w:r w:rsidRPr="007E47D5">
              <w:rPr>
                <w:rFonts w:eastAsia="Times New Roman" w:cs="Arial"/>
                <w:lang w:eastAsia="en-GB"/>
              </w:rPr>
              <w:t>you have the emergency contact details of each attendee</w:t>
            </w:r>
            <w:r>
              <w:rPr>
                <w:rFonts w:eastAsia="Times New Roman" w:cs="Arial"/>
                <w:lang w:eastAsia="en-GB"/>
              </w:rPr>
              <w:t>. (Obtainable from Beacon or direct from attendee). For the Monthly Meeting this is not practical.  In this case the details should be obtained by logging into Beacon (login details should be available to the Speaker Secretary or any substitute host).</w:t>
            </w:r>
          </w:p>
        </w:tc>
        <w:tc>
          <w:tcPr>
            <w:tcW w:w="1233" w:type="dxa"/>
          </w:tcPr>
          <w:p w:rsidR="00EC6B8C" w:rsidRDefault="00EC6B8C" w:rsidP="001E5845"/>
        </w:tc>
        <w:tc>
          <w:tcPr>
            <w:tcW w:w="752" w:type="dxa"/>
          </w:tcPr>
          <w:p w:rsidR="00EC6B8C" w:rsidRDefault="00EC6B8C" w:rsidP="001E5845"/>
        </w:tc>
      </w:tr>
      <w:tr w:rsidR="00130B1E" w:rsidTr="00E40C41">
        <w:tc>
          <w:tcPr>
            <w:tcW w:w="1781" w:type="dxa"/>
          </w:tcPr>
          <w:p w:rsidR="00130B1E" w:rsidRDefault="00130B1E" w:rsidP="001E5845"/>
        </w:tc>
        <w:tc>
          <w:tcPr>
            <w:tcW w:w="5585" w:type="dxa"/>
          </w:tcPr>
          <w:p w:rsidR="00130B1E" w:rsidRDefault="00130B1E" w:rsidP="00130B1E">
            <w:pPr>
              <w:rPr>
                <w:rFonts w:eastAsia="Times New Roman" w:cs="Arial"/>
                <w:lang w:eastAsia="en-GB"/>
              </w:rPr>
            </w:pPr>
            <w:r w:rsidRPr="00130B1E">
              <w:rPr>
                <w:rFonts w:eastAsia="Times New Roman" w:cs="Arial"/>
                <w:lang w:eastAsia="en-GB"/>
              </w:rPr>
              <w:t xml:space="preserve">In case of an emergency at the Third Party Venue where the Venue’s management are not in attendance, </w:t>
            </w:r>
            <w:r>
              <w:rPr>
                <w:rFonts w:eastAsia="Times New Roman" w:cs="Arial"/>
                <w:lang w:eastAsia="en-GB"/>
              </w:rPr>
              <w:t xml:space="preserve">the group leader/organiser must </w:t>
            </w:r>
            <w:r w:rsidRPr="00130B1E">
              <w:rPr>
                <w:rFonts w:eastAsia="Times New Roman" w:cs="Arial"/>
                <w:lang w:eastAsia="en-GB"/>
              </w:rPr>
              <w:t xml:space="preserve">ensure </w:t>
            </w:r>
            <w:r>
              <w:rPr>
                <w:rFonts w:eastAsia="Times New Roman" w:cs="Arial"/>
                <w:lang w:eastAsia="en-GB"/>
              </w:rPr>
              <w:t xml:space="preserve">they have the Venue’s </w:t>
            </w:r>
            <w:r w:rsidRPr="00130B1E">
              <w:rPr>
                <w:rFonts w:eastAsia="Times New Roman" w:cs="Arial"/>
                <w:lang w:eastAsia="en-GB"/>
              </w:rPr>
              <w:t xml:space="preserve">appropriate emergency contact numbers.  </w:t>
            </w:r>
          </w:p>
        </w:tc>
        <w:tc>
          <w:tcPr>
            <w:tcW w:w="1233" w:type="dxa"/>
          </w:tcPr>
          <w:p w:rsidR="00130B1E" w:rsidRDefault="00130B1E" w:rsidP="001E5845"/>
        </w:tc>
        <w:tc>
          <w:tcPr>
            <w:tcW w:w="752" w:type="dxa"/>
          </w:tcPr>
          <w:p w:rsidR="00130B1E" w:rsidRDefault="00130B1E" w:rsidP="001E5845"/>
        </w:tc>
      </w:tr>
      <w:tr w:rsidR="00DE5C41" w:rsidTr="00E40C41">
        <w:tc>
          <w:tcPr>
            <w:tcW w:w="1781" w:type="dxa"/>
            <w:vMerge w:val="restart"/>
          </w:tcPr>
          <w:p w:rsidR="00DE5C41" w:rsidRDefault="00DE5C41" w:rsidP="00921B07">
            <w:r>
              <w:t>Fire</w:t>
            </w:r>
          </w:p>
        </w:tc>
        <w:tc>
          <w:tcPr>
            <w:tcW w:w="5585" w:type="dxa"/>
          </w:tcPr>
          <w:p w:rsidR="00DE5C41" w:rsidRDefault="00DE5C41" w:rsidP="00921B07">
            <w:r>
              <w:t>Ensure responsible person (group leader) is aware of fire evacuation procedure for venue.</w:t>
            </w:r>
          </w:p>
        </w:tc>
        <w:tc>
          <w:tcPr>
            <w:tcW w:w="1233" w:type="dxa"/>
          </w:tcPr>
          <w:p w:rsidR="00DE5C41" w:rsidRDefault="00DE5C41" w:rsidP="00921B07"/>
        </w:tc>
        <w:tc>
          <w:tcPr>
            <w:tcW w:w="752" w:type="dxa"/>
          </w:tcPr>
          <w:p w:rsidR="00DE5C41" w:rsidRDefault="00DE5C41" w:rsidP="00921B07"/>
        </w:tc>
      </w:tr>
      <w:tr w:rsidR="00BF4EAE" w:rsidTr="00E40C41">
        <w:tc>
          <w:tcPr>
            <w:tcW w:w="1781" w:type="dxa"/>
            <w:vMerge/>
          </w:tcPr>
          <w:p w:rsidR="00BF4EAE" w:rsidRDefault="00BF4EAE" w:rsidP="00921B07"/>
        </w:tc>
        <w:tc>
          <w:tcPr>
            <w:tcW w:w="5585" w:type="dxa"/>
          </w:tcPr>
          <w:p w:rsidR="00BF4EAE" w:rsidRDefault="00BF4EAE" w:rsidP="00DE5C41">
            <w:pPr>
              <w:rPr>
                <w:rFonts w:eastAsia="Times New Roman" w:cs="Arial"/>
                <w:lang w:eastAsia="en-GB"/>
              </w:rPr>
            </w:pPr>
            <w:r>
              <w:rPr>
                <w:rFonts w:eastAsia="Times New Roman" w:cs="Arial"/>
                <w:lang w:eastAsia="en-GB"/>
              </w:rPr>
              <w:t>Inform all members of safety procedures, including where to congregate in the event of a fire alarm.</w:t>
            </w:r>
          </w:p>
        </w:tc>
        <w:tc>
          <w:tcPr>
            <w:tcW w:w="1233" w:type="dxa"/>
          </w:tcPr>
          <w:p w:rsidR="00BF4EAE" w:rsidRDefault="00BF4EAE" w:rsidP="00921B07"/>
        </w:tc>
        <w:tc>
          <w:tcPr>
            <w:tcW w:w="752" w:type="dxa"/>
          </w:tcPr>
          <w:p w:rsidR="00BF4EAE" w:rsidRDefault="00BF4EAE" w:rsidP="00921B07"/>
        </w:tc>
      </w:tr>
      <w:tr w:rsidR="00DE5C41" w:rsidTr="00E40C41">
        <w:tc>
          <w:tcPr>
            <w:tcW w:w="1781" w:type="dxa"/>
            <w:vMerge/>
          </w:tcPr>
          <w:p w:rsidR="00DE5C41" w:rsidRDefault="00DE5C41" w:rsidP="00921B07"/>
        </w:tc>
        <w:tc>
          <w:tcPr>
            <w:tcW w:w="5585" w:type="dxa"/>
          </w:tcPr>
          <w:p w:rsidR="00DE5C41" w:rsidRDefault="00DE5C41" w:rsidP="00DE5C41">
            <w:pPr>
              <w:rPr>
                <w:rFonts w:eastAsia="Times New Roman" w:cs="Arial"/>
                <w:lang w:eastAsia="en-GB"/>
              </w:rPr>
            </w:pPr>
            <w:r>
              <w:rPr>
                <w:rFonts w:eastAsia="Times New Roman" w:cs="Arial"/>
                <w:lang w:eastAsia="en-GB"/>
              </w:rPr>
              <w:t>Ensure all fire exit and escape routes, fire alarm points and fire-fighting equipment clearly visible, unobstruc</w:t>
            </w:r>
            <w:r w:rsidR="00BF4EAE">
              <w:rPr>
                <w:rFonts w:eastAsia="Times New Roman" w:cs="Arial"/>
                <w:lang w:eastAsia="en-GB"/>
              </w:rPr>
              <w:t>ted and appropriately indicated.</w:t>
            </w:r>
          </w:p>
        </w:tc>
        <w:tc>
          <w:tcPr>
            <w:tcW w:w="1233" w:type="dxa"/>
          </w:tcPr>
          <w:p w:rsidR="00DE5C41" w:rsidRDefault="00DE5C41" w:rsidP="00921B07"/>
        </w:tc>
        <w:tc>
          <w:tcPr>
            <w:tcW w:w="752" w:type="dxa"/>
          </w:tcPr>
          <w:p w:rsidR="00DE5C41" w:rsidRDefault="00DE5C41" w:rsidP="00921B07"/>
        </w:tc>
      </w:tr>
      <w:tr w:rsidR="00DE5C41" w:rsidTr="00E40C41">
        <w:tc>
          <w:tcPr>
            <w:tcW w:w="1781" w:type="dxa"/>
            <w:vMerge/>
          </w:tcPr>
          <w:p w:rsidR="00DE5C41" w:rsidRDefault="00DE5C41" w:rsidP="00921B07"/>
        </w:tc>
        <w:tc>
          <w:tcPr>
            <w:tcW w:w="5585" w:type="dxa"/>
          </w:tcPr>
          <w:p w:rsidR="00DE5C41" w:rsidRDefault="00B6387F" w:rsidP="00B6387F">
            <w:pPr>
              <w:rPr>
                <w:rFonts w:eastAsia="Times New Roman" w:cs="Arial"/>
                <w:lang w:eastAsia="en-GB"/>
              </w:rPr>
            </w:pPr>
            <w:r>
              <w:rPr>
                <w:rFonts w:eastAsia="Times New Roman" w:cs="Arial"/>
                <w:lang w:eastAsia="en-GB"/>
              </w:rPr>
              <w:t>Check there is a working smoke alarm.</w:t>
            </w:r>
          </w:p>
        </w:tc>
        <w:tc>
          <w:tcPr>
            <w:tcW w:w="1233" w:type="dxa"/>
          </w:tcPr>
          <w:p w:rsidR="00DE5C41" w:rsidRDefault="00DE5C41" w:rsidP="00921B07"/>
        </w:tc>
        <w:tc>
          <w:tcPr>
            <w:tcW w:w="752" w:type="dxa"/>
          </w:tcPr>
          <w:p w:rsidR="00DE5C41" w:rsidRDefault="00DE5C41" w:rsidP="00921B07"/>
        </w:tc>
      </w:tr>
      <w:tr w:rsidR="00DE5C41" w:rsidTr="00E40C41">
        <w:tc>
          <w:tcPr>
            <w:tcW w:w="1781" w:type="dxa"/>
            <w:vMerge/>
          </w:tcPr>
          <w:p w:rsidR="00DE5C41" w:rsidRDefault="00DE5C41" w:rsidP="00921B07"/>
        </w:tc>
        <w:tc>
          <w:tcPr>
            <w:tcW w:w="5585" w:type="dxa"/>
          </w:tcPr>
          <w:p w:rsidR="00DE5C41" w:rsidRDefault="00B6387F" w:rsidP="00B6387F">
            <w:pPr>
              <w:rPr>
                <w:rFonts w:eastAsia="Times New Roman" w:cs="Arial"/>
                <w:lang w:eastAsia="en-GB"/>
              </w:rPr>
            </w:pPr>
            <w:r>
              <w:rPr>
                <w:rFonts w:eastAsia="Times New Roman" w:cs="Arial"/>
                <w:lang w:eastAsia="en-GB"/>
              </w:rPr>
              <w:t xml:space="preserve">Check </w:t>
            </w:r>
            <w:r w:rsidR="00DE5C41">
              <w:rPr>
                <w:rFonts w:eastAsia="Times New Roman" w:cs="Arial"/>
                <w:lang w:eastAsia="en-GB"/>
              </w:rPr>
              <w:t xml:space="preserve">there </w:t>
            </w:r>
            <w:r>
              <w:rPr>
                <w:rFonts w:eastAsia="Times New Roman" w:cs="Arial"/>
                <w:lang w:eastAsia="en-GB"/>
              </w:rPr>
              <w:t>is a working carbon monoxide alarm.</w:t>
            </w:r>
          </w:p>
        </w:tc>
        <w:tc>
          <w:tcPr>
            <w:tcW w:w="1233" w:type="dxa"/>
          </w:tcPr>
          <w:p w:rsidR="00DE5C41" w:rsidRDefault="00DE5C41" w:rsidP="00921B07"/>
        </w:tc>
        <w:tc>
          <w:tcPr>
            <w:tcW w:w="752" w:type="dxa"/>
          </w:tcPr>
          <w:p w:rsidR="00DE5C41" w:rsidRDefault="00DE5C41" w:rsidP="00921B07"/>
        </w:tc>
      </w:tr>
      <w:tr w:rsidR="00DE5C41" w:rsidTr="00E40C41">
        <w:tc>
          <w:tcPr>
            <w:tcW w:w="1781" w:type="dxa"/>
            <w:vMerge/>
          </w:tcPr>
          <w:p w:rsidR="00DE5C41" w:rsidRDefault="00DE5C41" w:rsidP="00921B07"/>
        </w:tc>
        <w:tc>
          <w:tcPr>
            <w:tcW w:w="5585" w:type="dxa"/>
          </w:tcPr>
          <w:p w:rsidR="00DE5C41" w:rsidRDefault="00B6387F" w:rsidP="00B6387F">
            <w:pPr>
              <w:rPr>
                <w:rFonts w:eastAsia="Times New Roman" w:cs="Arial"/>
                <w:lang w:eastAsia="en-GB"/>
              </w:rPr>
            </w:pPr>
            <w:r>
              <w:rPr>
                <w:rFonts w:eastAsia="Times New Roman" w:cs="Arial"/>
                <w:lang w:eastAsia="en-GB"/>
              </w:rPr>
              <w:t xml:space="preserve">Check </w:t>
            </w:r>
            <w:r w:rsidR="00DE5C41">
              <w:rPr>
                <w:rFonts w:eastAsia="Times New Roman" w:cs="Arial"/>
                <w:lang w:eastAsia="en-GB"/>
              </w:rPr>
              <w:t>all smoke and fire stop doors kept closed when not in use, and never wedged open (except doors on magnetic catches l</w:t>
            </w:r>
            <w:r>
              <w:rPr>
                <w:rFonts w:eastAsia="Times New Roman" w:cs="Arial"/>
                <w:lang w:eastAsia="en-GB"/>
              </w:rPr>
              <w:t>inked to the fire alarm system).</w:t>
            </w:r>
          </w:p>
        </w:tc>
        <w:tc>
          <w:tcPr>
            <w:tcW w:w="1233" w:type="dxa"/>
          </w:tcPr>
          <w:p w:rsidR="00DE5C41" w:rsidRDefault="00DE5C41" w:rsidP="00921B07"/>
        </w:tc>
        <w:tc>
          <w:tcPr>
            <w:tcW w:w="752" w:type="dxa"/>
          </w:tcPr>
          <w:p w:rsidR="00DE5C41" w:rsidRDefault="00DE5C41" w:rsidP="00921B07"/>
        </w:tc>
      </w:tr>
      <w:tr w:rsidR="00DE5C41" w:rsidTr="00E40C41">
        <w:tc>
          <w:tcPr>
            <w:tcW w:w="1781" w:type="dxa"/>
            <w:vMerge/>
          </w:tcPr>
          <w:p w:rsidR="00DE5C41" w:rsidRDefault="00DE5C41" w:rsidP="00921B07"/>
        </w:tc>
        <w:tc>
          <w:tcPr>
            <w:tcW w:w="5585" w:type="dxa"/>
          </w:tcPr>
          <w:p w:rsidR="00DE5C41" w:rsidRDefault="00B6387F" w:rsidP="00B6387F">
            <w:pPr>
              <w:rPr>
                <w:rFonts w:eastAsia="Times New Roman" w:cs="Arial"/>
                <w:lang w:eastAsia="en-GB"/>
              </w:rPr>
            </w:pPr>
            <w:r>
              <w:rPr>
                <w:rFonts w:eastAsia="Times New Roman" w:cs="Arial"/>
                <w:lang w:eastAsia="en-GB"/>
              </w:rPr>
              <w:t>Ensure</w:t>
            </w:r>
            <w:r w:rsidR="00DE5C41">
              <w:rPr>
                <w:rFonts w:eastAsia="Times New Roman" w:cs="Arial"/>
                <w:lang w:eastAsia="en-GB"/>
              </w:rPr>
              <w:t xml:space="preserve"> appropriate procedures </w:t>
            </w:r>
            <w:r>
              <w:rPr>
                <w:rFonts w:eastAsia="Times New Roman" w:cs="Arial"/>
                <w:lang w:eastAsia="en-GB"/>
              </w:rPr>
              <w:t xml:space="preserve">are </w:t>
            </w:r>
            <w:r w:rsidR="00DE5C41">
              <w:rPr>
                <w:rFonts w:eastAsia="Times New Roman" w:cs="Arial"/>
                <w:lang w:eastAsia="en-GB"/>
              </w:rPr>
              <w:t>in place to assist disabled members who may be p</w:t>
            </w:r>
            <w:r>
              <w:rPr>
                <w:rFonts w:eastAsia="Times New Roman" w:cs="Arial"/>
                <w:lang w:eastAsia="en-GB"/>
              </w:rPr>
              <w:t>resent during a fire evacuation.</w:t>
            </w:r>
          </w:p>
        </w:tc>
        <w:tc>
          <w:tcPr>
            <w:tcW w:w="1233" w:type="dxa"/>
          </w:tcPr>
          <w:p w:rsidR="00DE5C41" w:rsidRDefault="00DE5C41" w:rsidP="00921B07"/>
        </w:tc>
        <w:tc>
          <w:tcPr>
            <w:tcW w:w="752" w:type="dxa"/>
          </w:tcPr>
          <w:p w:rsidR="00DE5C41" w:rsidRDefault="00DE5C41" w:rsidP="00921B07"/>
        </w:tc>
      </w:tr>
      <w:tr w:rsidR="00DE5C41" w:rsidTr="00E40C41">
        <w:tc>
          <w:tcPr>
            <w:tcW w:w="1781" w:type="dxa"/>
            <w:vMerge/>
          </w:tcPr>
          <w:p w:rsidR="00DE5C41" w:rsidRDefault="00DE5C41" w:rsidP="00921B07"/>
        </w:tc>
        <w:tc>
          <w:tcPr>
            <w:tcW w:w="5585" w:type="dxa"/>
          </w:tcPr>
          <w:p w:rsidR="00DE5C41" w:rsidRDefault="00B6387F" w:rsidP="00B6387F">
            <w:r>
              <w:rPr>
                <w:rFonts w:eastAsia="Times New Roman" w:cs="Arial"/>
                <w:lang w:eastAsia="en-GB"/>
              </w:rPr>
              <w:t xml:space="preserve">Ensure </w:t>
            </w:r>
            <w:r w:rsidR="00DE5C41">
              <w:rPr>
                <w:rFonts w:eastAsia="Times New Roman" w:cs="Arial"/>
                <w:lang w:eastAsia="en-GB"/>
              </w:rPr>
              <w:t xml:space="preserve">a register of members in attendance </w:t>
            </w:r>
            <w:r>
              <w:rPr>
                <w:rFonts w:eastAsia="Times New Roman" w:cs="Arial"/>
                <w:lang w:eastAsia="en-GB"/>
              </w:rPr>
              <w:t xml:space="preserve">has </w:t>
            </w:r>
            <w:r w:rsidR="00DE5C41">
              <w:rPr>
                <w:rFonts w:eastAsia="Times New Roman" w:cs="Arial"/>
                <w:lang w:eastAsia="en-GB"/>
              </w:rPr>
              <w:t>bee</w:t>
            </w:r>
            <w:r>
              <w:rPr>
                <w:rFonts w:eastAsia="Times New Roman" w:cs="Arial"/>
                <w:lang w:eastAsia="en-GB"/>
              </w:rPr>
              <w:t>n taken for fire safety reasons.</w:t>
            </w:r>
            <w:r w:rsidR="00EC6B8C">
              <w:rPr>
                <w:rFonts w:eastAsia="Times New Roman" w:cs="Arial"/>
                <w:lang w:eastAsia="en-GB"/>
              </w:rPr>
              <w:t xml:space="preserve"> (This will not be possible at the Monthly Meeting). </w:t>
            </w:r>
          </w:p>
        </w:tc>
        <w:tc>
          <w:tcPr>
            <w:tcW w:w="1233" w:type="dxa"/>
          </w:tcPr>
          <w:p w:rsidR="00DE5C41" w:rsidRDefault="00DE5C41" w:rsidP="00921B07"/>
        </w:tc>
        <w:tc>
          <w:tcPr>
            <w:tcW w:w="752" w:type="dxa"/>
          </w:tcPr>
          <w:p w:rsidR="00DE5C41" w:rsidRDefault="00DE5C41" w:rsidP="00921B07"/>
        </w:tc>
      </w:tr>
      <w:tr w:rsidR="00DE5C41" w:rsidTr="00E40C41">
        <w:tc>
          <w:tcPr>
            <w:tcW w:w="1781" w:type="dxa"/>
            <w:vMerge w:val="restart"/>
          </w:tcPr>
          <w:p w:rsidR="00DE5C41" w:rsidRDefault="00DE5C41" w:rsidP="002B23DD">
            <w:r>
              <w:t>Electrical</w:t>
            </w:r>
          </w:p>
        </w:tc>
        <w:tc>
          <w:tcPr>
            <w:tcW w:w="5585" w:type="dxa"/>
          </w:tcPr>
          <w:p w:rsidR="00DE5C41" w:rsidRDefault="00B6387F" w:rsidP="002B23DD">
            <w:pPr>
              <w:rPr>
                <w:rFonts w:eastAsia="Times New Roman" w:cs="Arial"/>
                <w:lang w:eastAsia="en-GB"/>
              </w:rPr>
            </w:pPr>
            <w:r>
              <w:rPr>
                <w:rFonts w:eastAsia="Times New Roman" w:cs="Arial"/>
                <w:lang w:eastAsia="en-GB"/>
              </w:rPr>
              <w:t>Make</w:t>
            </w:r>
            <w:r w:rsidR="00DE5C41">
              <w:rPr>
                <w:rFonts w:eastAsia="Times New Roman" w:cs="Arial"/>
                <w:lang w:eastAsia="en-GB"/>
              </w:rPr>
              <w:t xml:space="preserve"> sure there are no </w:t>
            </w:r>
            <w:r>
              <w:rPr>
                <w:rFonts w:eastAsia="Times New Roman" w:cs="Arial"/>
                <w:lang w:eastAsia="en-GB"/>
              </w:rPr>
              <w:t>trailing leads or cables.</w:t>
            </w:r>
          </w:p>
        </w:tc>
        <w:tc>
          <w:tcPr>
            <w:tcW w:w="1233" w:type="dxa"/>
          </w:tcPr>
          <w:p w:rsidR="00DE5C41" w:rsidRDefault="00DE5C41" w:rsidP="002B23DD"/>
        </w:tc>
        <w:tc>
          <w:tcPr>
            <w:tcW w:w="752" w:type="dxa"/>
          </w:tcPr>
          <w:p w:rsidR="00DE5C41" w:rsidRDefault="00DE5C41" w:rsidP="002B23DD"/>
        </w:tc>
      </w:tr>
      <w:tr w:rsidR="00DE5C41" w:rsidTr="00E40C41">
        <w:tc>
          <w:tcPr>
            <w:tcW w:w="1781" w:type="dxa"/>
            <w:vMerge/>
          </w:tcPr>
          <w:p w:rsidR="00DE5C41" w:rsidRDefault="00DE5C41" w:rsidP="002B23DD"/>
        </w:tc>
        <w:tc>
          <w:tcPr>
            <w:tcW w:w="5585" w:type="dxa"/>
          </w:tcPr>
          <w:p w:rsidR="00DE5C41" w:rsidRDefault="00B6387F" w:rsidP="002B23DD">
            <w:pPr>
              <w:rPr>
                <w:rFonts w:eastAsia="Times New Roman" w:cs="Arial"/>
                <w:lang w:eastAsia="en-GB"/>
              </w:rPr>
            </w:pPr>
            <w:r>
              <w:rPr>
                <w:rFonts w:eastAsia="Times New Roman" w:cs="Arial"/>
                <w:lang w:eastAsia="en-GB"/>
              </w:rPr>
              <w:t>Ensure</w:t>
            </w:r>
            <w:r w:rsidR="00DE5C41">
              <w:rPr>
                <w:rFonts w:eastAsia="Times New Roman" w:cs="Arial"/>
                <w:lang w:eastAsia="en-GB"/>
              </w:rPr>
              <w:t xml:space="preserve"> the use of socket adapters (e.g., extension leads) per socket kept to an absolute</w:t>
            </w:r>
            <w:r>
              <w:rPr>
                <w:rFonts w:eastAsia="Times New Roman" w:cs="Arial"/>
                <w:lang w:eastAsia="en-GB"/>
              </w:rPr>
              <w:t xml:space="preserve"> minimum to prevent overloading.</w:t>
            </w:r>
          </w:p>
        </w:tc>
        <w:tc>
          <w:tcPr>
            <w:tcW w:w="1233" w:type="dxa"/>
          </w:tcPr>
          <w:p w:rsidR="00DE5C41" w:rsidRDefault="00DE5C41" w:rsidP="002B23DD"/>
        </w:tc>
        <w:tc>
          <w:tcPr>
            <w:tcW w:w="752" w:type="dxa"/>
          </w:tcPr>
          <w:p w:rsidR="00DE5C41" w:rsidRDefault="00DE5C41" w:rsidP="002B23DD"/>
        </w:tc>
      </w:tr>
      <w:tr w:rsidR="00DE5C41" w:rsidTr="00E40C41">
        <w:tc>
          <w:tcPr>
            <w:tcW w:w="1781" w:type="dxa"/>
            <w:vMerge/>
          </w:tcPr>
          <w:p w:rsidR="00DE5C41" w:rsidRDefault="00DE5C41" w:rsidP="002B23DD"/>
        </w:tc>
        <w:tc>
          <w:tcPr>
            <w:tcW w:w="5585" w:type="dxa"/>
          </w:tcPr>
          <w:p w:rsidR="00DE5C41" w:rsidRDefault="00B6387F" w:rsidP="00B6387F">
            <w:pPr>
              <w:rPr>
                <w:rFonts w:eastAsia="Times New Roman" w:cs="Arial"/>
                <w:lang w:eastAsia="en-GB"/>
              </w:rPr>
            </w:pPr>
            <w:r>
              <w:rPr>
                <w:rFonts w:eastAsia="Times New Roman" w:cs="Arial"/>
                <w:lang w:eastAsia="en-GB"/>
              </w:rPr>
              <w:t xml:space="preserve">Ensure </w:t>
            </w:r>
            <w:r w:rsidR="00DE5C41">
              <w:rPr>
                <w:rFonts w:eastAsia="Times New Roman" w:cs="Arial"/>
                <w:lang w:eastAsia="en-GB"/>
              </w:rPr>
              <w:t xml:space="preserve">all cables </w:t>
            </w:r>
            <w:r>
              <w:rPr>
                <w:rFonts w:eastAsia="Times New Roman" w:cs="Arial"/>
                <w:lang w:eastAsia="en-GB"/>
              </w:rPr>
              <w:t xml:space="preserve">have </w:t>
            </w:r>
            <w:r w:rsidR="00DE5C41">
              <w:rPr>
                <w:rFonts w:eastAsia="Times New Roman" w:cs="Arial"/>
                <w:lang w:eastAsia="en-GB"/>
              </w:rPr>
              <w:t>been inspected to ensure t</w:t>
            </w:r>
            <w:r>
              <w:rPr>
                <w:rFonts w:eastAsia="Times New Roman" w:cs="Arial"/>
                <w:lang w:eastAsia="en-GB"/>
              </w:rPr>
              <w:t>hey are intact and safe for use.</w:t>
            </w:r>
            <w:r w:rsidR="00DE5C41">
              <w:rPr>
                <w:rFonts w:eastAsia="Times New Roman" w:cs="Arial"/>
                <w:lang w:eastAsia="en-GB"/>
              </w:rPr>
              <w:t xml:space="preserve"> </w:t>
            </w:r>
          </w:p>
        </w:tc>
        <w:tc>
          <w:tcPr>
            <w:tcW w:w="1233" w:type="dxa"/>
          </w:tcPr>
          <w:p w:rsidR="00DE5C41" w:rsidRDefault="00DE5C41" w:rsidP="002B23DD"/>
        </w:tc>
        <w:tc>
          <w:tcPr>
            <w:tcW w:w="752" w:type="dxa"/>
          </w:tcPr>
          <w:p w:rsidR="00DE5C41" w:rsidRDefault="00DE5C41" w:rsidP="002B23DD"/>
        </w:tc>
      </w:tr>
      <w:tr w:rsidR="00DE5C41" w:rsidTr="00E40C41">
        <w:tc>
          <w:tcPr>
            <w:tcW w:w="1781" w:type="dxa"/>
            <w:vMerge/>
          </w:tcPr>
          <w:p w:rsidR="00DE5C41" w:rsidRDefault="00DE5C41" w:rsidP="002B23DD"/>
        </w:tc>
        <w:tc>
          <w:tcPr>
            <w:tcW w:w="5585" w:type="dxa"/>
          </w:tcPr>
          <w:p w:rsidR="00DE5C41" w:rsidRDefault="00DE5C41" w:rsidP="00B6387F">
            <w:r>
              <w:rPr>
                <w:rFonts w:eastAsia="Times New Roman" w:cs="Arial"/>
                <w:lang w:eastAsia="en-GB"/>
              </w:rPr>
              <w:t xml:space="preserve">If </w:t>
            </w:r>
            <w:r w:rsidR="00B6387F">
              <w:rPr>
                <w:rFonts w:eastAsia="Times New Roman" w:cs="Arial"/>
                <w:lang w:eastAsia="en-GB"/>
              </w:rPr>
              <w:t>taking our electrical equipment (e.g. amplifiers, electronic music ins</w:t>
            </w:r>
            <w:r w:rsidR="00695B5E">
              <w:rPr>
                <w:rFonts w:eastAsia="Times New Roman" w:cs="Arial"/>
                <w:lang w:eastAsia="en-GB"/>
              </w:rPr>
              <w:t>t</w:t>
            </w:r>
            <w:r w:rsidR="00B6387F">
              <w:rPr>
                <w:rFonts w:eastAsia="Times New Roman" w:cs="Arial"/>
                <w:lang w:eastAsia="en-GB"/>
              </w:rPr>
              <w:t xml:space="preserve">ruments, etc.) to </w:t>
            </w:r>
            <w:r>
              <w:rPr>
                <w:rFonts w:eastAsia="Times New Roman" w:cs="Arial"/>
                <w:lang w:eastAsia="en-GB"/>
              </w:rPr>
              <w:t>the venue</w:t>
            </w:r>
            <w:r w:rsidR="00B6387F">
              <w:rPr>
                <w:rFonts w:eastAsia="Times New Roman" w:cs="Arial"/>
                <w:lang w:eastAsia="en-GB"/>
              </w:rPr>
              <w:t xml:space="preserve">, check if </w:t>
            </w:r>
            <w:r>
              <w:rPr>
                <w:rFonts w:eastAsia="Times New Roman" w:cs="Arial"/>
                <w:lang w:eastAsia="en-GB"/>
              </w:rPr>
              <w:t>PAT testing</w:t>
            </w:r>
            <w:r w:rsidR="00B6387F">
              <w:rPr>
                <w:rFonts w:eastAsia="Times New Roman" w:cs="Arial"/>
                <w:lang w:eastAsia="en-GB"/>
              </w:rPr>
              <w:t xml:space="preserve"> is required and equipment has been certified.</w:t>
            </w:r>
          </w:p>
        </w:tc>
        <w:tc>
          <w:tcPr>
            <w:tcW w:w="1233" w:type="dxa"/>
          </w:tcPr>
          <w:p w:rsidR="00DE5C41" w:rsidRDefault="00DE5C41" w:rsidP="002B23DD"/>
        </w:tc>
        <w:tc>
          <w:tcPr>
            <w:tcW w:w="752" w:type="dxa"/>
          </w:tcPr>
          <w:p w:rsidR="00DE5C41" w:rsidRDefault="00DE5C41" w:rsidP="002B23DD"/>
        </w:tc>
      </w:tr>
      <w:tr w:rsidR="00181923" w:rsidTr="00E40C41">
        <w:tc>
          <w:tcPr>
            <w:tcW w:w="1781" w:type="dxa"/>
          </w:tcPr>
          <w:p w:rsidR="00181923" w:rsidRDefault="00181923" w:rsidP="00181923">
            <w:r>
              <w:t>Injury</w:t>
            </w:r>
          </w:p>
        </w:tc>
        <w:tc>
          <w:tcPr>
            <w:tcW w:w="5585" w:type="dxa"/>
          </w:tcPr>
          <w:p w:rsidR="00181923" w:rsidRDefault="00181923" w:rsidP="00181923">
            <w:r>
              <w:rPr>
                <w:rFonts w:eastAsia="Times New Roman" w:cs="Arial"/>
                <w:lang w:eastAsia="en-GB"/>
              </w:rPr>
              <w:t xml:space="preserve">Check there is a first aid </w:t>
            </w:r>
            <w:r>
              <w:t>kit available. Note its location.</w:t>
            </w:r>
          </w:p>
        </w:tc>
        <w:tc>
          <w:tcPr>
            <w:tcW w:w="1233" w:type="dxa"/>
          </w:tcPr>
          <w:p w:rsidR="00181923" w:rsidRDefault="00181923" w:rsidP="00181923"/>
        </w:tc>
        <w:tc>
          <w:tcPr>
            <w:tcW w:w="752" w:type="dxa"/>
          </w:tcPr>
          <w:p w:rsidR="00181923" w:rsidRDefault="00181923" w:rsidP="00181923"/>
        </w:tc>
      </w:tr>
      <w:tr w:rsidR="00181923" w:rsidTr="00E40C41">
        <w:tc>
          <w:tcPr>
            <w:tcW w:w="1781" w:type="dxa"/>
          </w:tcPr>
          <w:p w:rsidR="00181923" w:rsidRDefault="00181923" w:rsidP="00181923">
            <w:r>
              <w:t>Use for sport activities e.g. table tennis.*</w:t>
            </w:r>
          </w:p>
        </w:tc>
        <w:tc>
          <w:tcPr>
            <w:tcW w:w="5585" w:type="dxa"/>
          </w:tcPr>
          <w:p w:rsidR="00181923" w:rsidRDefault="00181923" w:rsidP="00181923">
            <w:r>
              <w:t>Ensure:</w:t>
            </w:r>
          </w:p>
          <w:p w:rsidR="00181923" w:rsidRDefault="00181923" w:rsidP="00181923">
            <w:r>
              <w:t>-equipment is safe to use.</w:t>
            </w:r>
          </w:p>
          <w:p w:rsidR="00181923" w:rsidRDefault="00181923" w:rsidP="00181923">
            <w:r>
              <w:t xml:space="preserve">-flooring is suitable and in good condition, fee from spillages and trip </w:t>
            </w:r>
            <w:r w:rsidR="00BD5A87">
              <w:t>hazards.</w:t>
            </w:r>
          </w:p>
          <w:p w:rsidR="00181923" w:rsidRDefault="00181923" w:rsidP="00181923">
            <w:r>
              <w:t>-adequate space exits around playing area to prevent collision with walls etc</w:t>
            </w:r>
            <w:r w:rsidR="00BD5A87">
              <w:t>.</w:t>
            </w:r>
          </w:p>
        </w:tc>
        <w:tc>
          <w:tcPr>
            <w:tcW w:w="1233" w:type="dxa"/>
          </w:tcPr>
          <w:p w:rsidR="00181923" w:rsidRDefault="00181923" w:rsidP="00181923"/>
        </w:tc>
        <w:tc>
          <w:tcPr>
            <w:tcW w:w="752" w:type="dxa"/>
          </w:tcPr>
          <w:p w:rsidR="00181923" w:rsidRDefault="00181923" w:rsidP="00181923"/>
        </w:tc>
      </w:tr>
      <w:tr w:rsidR="00181923" w:rsidTr="00E40C41">
        <w:tc>
          <w:tcPr>
            <w:tcW w:w="1781" w:type="dxa"/>
          </w:tcPr>
          <w:p w:rsidR="00181923" w:rsidRDefault="00181923" w:rsidP="00181923">
            <w:r w:rsidRPr="00AF17DA">
              <w:rPr>
                <w:color w:val="FF0000"/>
              </w:rPr>
              <w:t xml:space="preserve">Add risks specific to event activity and event facility </w:t>
            </w:r>
          </w:p>
        </w:tc>
        <w:tc>
          <w:tcPr>
            <w:tcW w:w="5585" w:type="dxa"/>
          </w:tcPr>
          <w:p w:rsidR="00181923" w:rsidRDefault="00181923" w:rsidP="00181923"/>
        </w:tc>
        <w:tc>
          <w:tcPr>
            <w:tcW w:w="1233" w:type="dxa"/>
          </w:tcPr>
          <w:p w:rsidR="00181923" w:rsidRDefault="00181923" w:rsidP="00181923"/>
        </w:tc>
        <w:tc>
          <w:tcPr>
            <w:tcW w:w="752" w:type="dxa"/>
          </w:tcPr>
          <w:p w:rsidR="00181923" w:rsidRDefault="00181923" w:rsidP="00181923"/>
        </w:tc>
      </w:tr>
      <w:tr w:rsidR="00181923" w:rsidTr="00E40C41">
        <w:tc>
          <w:tcPr>
            <w:tcW w:w="1781" w:type="dxa"/>
          </w:tcPr>
          <w:p w:rsidR="00181923" w:rsidRDefault="00181923" w:rsidP="00181923">
            <w:r>
              <w:t>A visit to the venue will be necessary to complete this list.</w:t>
            </w:r>
          </w:p>
        </w:tc>
        <w:tc>
          <w:tcPr>
            <w:tcW w:w="5585" w:type="dxa"/>
          </w:tcPr>
          <w:p w:rsidR="00181923" w:rsidRDefault="00181923" w:rsidP="00181923"/>
        </w:tc>
        <w:tc>
          <w:tcPr>
            <w:tcW w:w="1233" w:type="dxa"/>
          </w:tcPr>
          <w:p w:rsidR="00181923" w:rsidRDefault="00181923" w:rsidP="00181923"/>
        </w:tc>
        <w:tc>
          <w:tcPr>
            <w:tcW w:w="752" w:type="dxa"/>
          </w:tcPr>
          <w:p w:rsidR="00181923" w:rsidRDefault="00181923" w:rsidP="00181923"/>
        </w:tc>
      </w:tr>
    </w:tbl>
    <w:p w:rsidR="004463B1" w:rsidRDefault="004463B1" w:rsidP="00DF3F39"/>
    <w:p w:rsidR="00181923" w:rsidRDefault="00181923" w:rsidP="00DF3F39">
      <w:r>
        <w:t xml:space="preserve">*For </w:t>
      </w:r>
      <w:proofErr w:type="spellStart"/>
      <w:r>
        <w:t>Pickleball</w:t>
      </w:r>
      <w:proofErr w:type="spellEnd"/>
      <w:r>
        <w:t xml:space="preserve"> see </w:t>
      </w:r>
      <w:proofErr w:type="spellStart"/>
      <w:r>
        <w:t>Pickleball</w:t>
      </w:r>
      <w:proofErr w:type="spellEnd"/>
      <w:r>
        <w:t xml:space="preserve"> template</w:t>
      </w:r>
      <w:r w:rsidR="00D37168">
        <w:t>s</w:t>
      </w:r>
      <w:bookmarkStart w:id="0" w:name="_GoBack"/>
      <w:bookmarkEnd w:id="0"/>
      <w:r>
        <w:t>.</w:t>
      </w:r>
    </w:p>
    <w:p w:rsidR="001C7B1E" w:rsidRDefault="001C7B1E" w:rsidP="00DF3F39"/>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37"/>
        <w:gridCol w:w="2432"/>
        <w:gridCol w:w="3107"/>
        <w:gridCol w:w="1401"/>
        <w:gridCol w:w="1432"/>
      </w:tblGrid>
      <w:tr w:rsidR="001C7B1E" w:rsidTr="001C7B1E">
        <w:trPr>
          <w:trHeight w:val="340"/>
        </w:trPr>
        <w:tc>
          <w:tcPr>
            <w:tcW w:w="837" w:type="dxa"/>
            <w:tcBorders>
              <w:top w:val="single" w:sz="4" w:space="0" w:color="auto"/>
              <w:left w:val="single" w:sz="4" w:space="0" w:color="auto"/>
              <w:bottom w:val="single" w:sz="4" w:space="0" w:color="auto"/>
              <w:right w:val="nil"/>
            </w:tcBorders>
            <w:vAlign w:val="center"/>
            <w:hideMark/>
          </w:tcPr>
          <w:p w:rsidR="001C7B1E" w:rsidRDefault="001C7B1E"/>
        </w:tc>
        <w:tc>
          <w:tcPr>
            <w:tcW w:w="2432" w:type="dxa"/>
            <w:tcBorders>
              <w:top w:val="single" w:sz="4" w:space="0" w:color="auto"/>
              <w:left w:val="single" w:sz="4" w:space="0" w:color="auto"/>
              <w:bottom w:val="single" w:sz="4" w:space="0" w:color="auto"/>
              <w:right w:val="nil"/>
            </w:tcBorders>
            <w:vAlign w:val="center"/>
            <w:hideMark/>
          </w:tcPr>
          <w:p w:rsidR="001C7B1E" w:rsidRDefault="00D37168">
            <w:pPr>
              <w:pStyle w:val="Header"/>
              <w:spacing w:line="254" w:lineRule="auto"/>
              <w:rPr>
                <w:b/>
                <w:bCs/>
                <w:sz w:val="16"/>
              </w:rPr>
            </w:pPr>
            <w:r w:rsidRPr="00D37168">
              <w:rPr>
                <w:b/>
                <w:bCs/>
                <w:sz w:val="16"/>
              </w:rPr>
              <w:t>RISK MANAGEMENT Eu3a – Third Party Venues</w:t>
            </w:r>
          </w:p>
        </w:tc>
        <w:tc>
          <w:tcPr>
            <w:tcW w:w="4508" w:type="dxa"/>
            <w:gridSpan w:val="2"/>
            <w:tcBorders>
              <w:top w:val="single" w:sz="4" w:space="0" w:color="auto"/>
              <w:left w:val="nil"/>
              <w:bottom w:val="single" w:sz="4" w:space="0" w:color="auto"/>
              <w:right w:val="single" w:sz="4" w:space="0" w:color="auto"/>
            </w:tcBorders>
            <w:vAlign w:val="center"/>
            <w:hideMark/>
          </w:tcPr>
          <w:p w:rsidR="001C7B1E" w:rsidRDefault="001C7B1E">
            <w:pPr>
              <w:pStyle w:val="Header"/>
              <w:spacing w:line="254" w:lineRule="auto"/>
              <w:jc w:val="right"/>
              <w:rPr>
                <w:b/>
                <w:bCs/>
                <w:sz w:val="16"/>
              </w:rPr>
            </w:pPr>
            <w:r>
              <w:rPr>
                <w:b/>
                <w:bCs/>
                <w:sz w:val="16"/>
              </w:rPr>
              <w:t>Elmbridge u3a</w:t>
            </w:r>
          </w:p>
        </w:tc>
        <w:tc>
          <w:tcPr>
            <w:tcW w:w="1432" w:type="dxa"/>
            <w:tcBorders>
              <w:top w:val="single" w:sz="4" w:space="0" w:color="auto"/>
              <w:left w:val="nil"/>
              <w:bottom w:val="single" w:sz="4" w:space="0" w:color="auto"/>
              <w:right w:val="single" w:sz="4" w:space="0" w:color="auto"/>
            </w:tcBorders>
          </w:tcPr>
          <w:p w:rsidR="001C7B1E" w:rsidRDefault="001C7B1E">
            <w:pPr>
              <w:pStyle w:val="Header"/>
              <w:spacing w:line="254" w:lineRule="auto"/>
              <w:jc w:val="right"/>
              <w:rPr>
                <w:b/>
                <w:bCs/>
                <w:sz w:val="16"/>
              </w:rPr>
            </w:pPr>
          </w:p>
        </w:tc>
      </w:tr>
      <w:tr w:rsidR="001C7B1E" w:rsidTr="001C7B1E">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1C7B1E" w:rsidRDefault="001C7B1E">
            <w:pPr>
              <w:pStyle w:val="Header"/>
              <w:spacing w:line="254" w:lineRule="auto"/>
              <w:rPr>
                <w:b/>
                <w:bCs/>
                <w:sz w:val="16"/>
              </w:rPr>
            </w:pPr>
            <w:r>
              <w:rPr>
                <w:b/>
                <w:bCs/>
                <w:sz w:val="16"/>
              </w:rPr>
              <w:t xml:space="preserve">Version </w:t>
            </w:r>
          </w:p>
        </w:tc>
        <w:tc>
          <w:tcPr>
            <w:tcW w:w="5539" w:type="dxa"/>
            <w:gridSpan w:val="2"/>
            <w:tcBorders>
              <w:top w:val="single" w:sz="4" w:space="0" w:color="auto"/>
              <w:left w:val="single" w:sz="4" w:space="0" w:color="auto"/>
              <w:bottom w:val="single" w:sz="4" w:space="0" w:color="auto"/>
              <w:right w:val="single" w:sz="4" w:space="0" w:color="auto"/>
            </w:tcBorders>
            <w:vAlign w:val="center"/>
            <w:hideMark/>
          </w:tcPr>
          <w:p w:rsidR="001C7B1E" w:rsidRDefault="001C7B1E">
            <w:pPr>
              <w:pStyle w:val="Header"/>
              <w:spacing w:line="254" w:lineRule="auto"/>
              <w:rPr>
                <w:b/>
                <w:bCs/>
                <w:sz w:val="16"/>
              </w:rPr>
            </w:pPr>
            <w:r>
              <w:rPr>
                <w:b/>
                <w:bCs/>
                <w:sz w:val="16"/>
              </w:rPr>
              <w:t xml:space="preserve">Description of changes </w:t>
            </w:r>
          </w:p>
        </w:tc>
        <w:tc>
          <w:tcPr>
            <w:tcW w:w="1401" w:type="dxa"/>
            <w:tcBorders>
              <w:top w:val="single" w:sz="4" w:space="0" w:color="auto"/>
              <w:left w:val="single" w:sz="4" w:space="0" w:color="auto"/>
              <w:bottom w:val="single" w:sz="4" w:space="0" w:color="auto"/>
              <w:right w:val="single" w:sz="4" w:space="0" w:color="auto"/>
            </w:tcBorders>
            <w:vAlign w:val="center"/>
            <w:hideMark/>
          </w:tcPr>
          <w:p w:rsidR="001C7B1E" w:rsidRDefault="001C7B1E">
            <w:pPr>
              <w:pStyle w:val="Header"/>
              <w:spacing w:line="254" w:lineRule="auto"/>
              <w:rPr>
                <w:b/>
                <w:bCs/>
                <w:sz w:val="16"/>
              </w:rPr>
            </w:pPr>
            <w:r>
              <w:rPr>
                <w:b/>
                <w:bCs/>
                <w:sz w:val="16"/>
              </w:rPr>
              <w:t>Date of Change</w:t>
            </w:r>
          </w:p>
        </w:tc>
        <w:tc>
          <w:tcPr>
            <w:tcW w:w="1432" w:type="dxa"/>
            <w:tcBorders>
              <w:top w:val="single" w:sz="4" w:space="0" w:color="auto"/>
              <w:left w:val="single" w:sz="4" w:space="0" w:color="auto"/>
              <w:bottom w:val="single" w:sz="4" w:space="0" w:color="auto"/>
              <w:right w:val="single" w:sz="4" w:space="0" w:color="auto"/>
            </w:tcBorders>
            <w:vAlign w:val="center"/>
            <w:hideMark/>
          </w:tcPr>
          <w:p w:rsidR="001C7B1E" w:rsidRDefault="001C7B1E">
            <w:pPr>
              <w:pStyle w:val="Header"/>
              <w:spacing w:line="254" w:lineRule="auto"/>
              <w:rPr>
                <w:b/>
                <w:bCs/>
                <w:sz w:val="16"/>
              </w:rPr>
            </w:pPr>
            <w:r>
              <w:rPr>
                <w:b/>
                <w:bCs/>
                <w:sz w:val="16"/>
              </w:rPr>
              <w:t>Review Date</w:t>
            </w:r>
          </w:p>
        </w:tc>
      </w:tr>
      <w:tr w:rsidR="001C7B1E" w:rsidTr="001C7B1E">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1C7B1E" w:rsidRDefault="001C7B1E">
            <w:pPr>
              <w:pStyle w:val="Header"/>
              <w:spacing w:line="254" w:lineRule="auto"/>
              <w:rPr>
                <w:b/>
                <w:sz w:val="16"/>
              </w:rPr>
            </w:pPr>
            <w:r>
              <w:rPr>
                <w:sz w:val="16"/>
              </w:rPr>
              <w:t xml:space="preserve">1.0 </w:t>
            </w:r>
          </w:p>
        </w:tc>
        <w:tc>
          <w:tcPr>
            <w:tcW w:w="5539" w:type="dxa"/>
            <w:gridSpan w:val="2"/>
            <w:tcBorders>
              <w:top w:val="single" w:sz="4" w:space="0" w:color="auto"/>
              <w:left w:val="single" w:sz="4" w:space="0" w:color="auto"/>
              <w:bottom w:val="single" w:sz="4" w:space="0" w:color="auto"/>
              <w:right w:val="single" w:sz="4" w:space="0" w:color="auto"/>
            </w:tcBorders>
            <w:vAlign w:val="center"/>
            <w:hideMark/>
          </w:tcPr>
          <w:p w:rsidR="001C7B1E" w:rsidRDefault="001C7B1E">
            <w:pPr>
              <w:pStyle w:val="Header"/>
              <w:spacing w:line="254" w:lineRule="auto"/>
              <w:rPr>
                <w:sz w:val="16"/>
                <w:szCs w:val="16"/>
              </w:rPr>
            </w:pPr>
            <w:r>
              <w:rPr>
                <w:sz w:val="16"/>
                <w:szCs w:val="16"/>
              </w:rPr>
              <w:t>New document</w:t>
            </w:r>
          </w:p>
        </w:tc>
        <w:tc>
          <w:tcPr>
            <w:tcW w:w="1401" w:type="dxa"/>
            <w:tcBorders>
              <w:top w:val="single" w:sz="4" w:space="0" w:color="auto"/>
              <w:left w:val="single" w:sz="4" w:space="0" w:color="auto"/>
              <w:bottom w:val="single" w:sz="4" w:space="0" w:color="auto"/>
              <w:right w:val="single" w:sz="4" w:space="0" w:color="auto"/>
            </w:tcBorders>
            <w:vAlign w:val="center"/>
            <w:hideMark/>
          </w:tcPr>
          <w:p w:rsidR="001C7B1E" w:rsidRDefault="001C7B1E">
            <w:pPr>
              <w:pStyle w:val="Header"/>
              <w:spacing w:line="254" w:lineRule="auto"/>
              <w:rPr>
                <w:b/>
                <w:sz w:val="16"/>
              </w:rPr>
            </w:pPr>
            <w:r>
              <w:rPr>
                <w:sz w:val="16"/>
              </w:rPr>
              <w:t>21/07/2025</w:t>
            </w:r>
          </w:p>
        </w:tc>
        <w:tc>
          <w:tcPr>
            <w:tcW w:w="1432" w:type="dxa"/>
            <w:tcBorders>
              <w:top w:val="single" w:sz="4" w:space="0" w:color="auto"/>
              <w:left w:val="single" w:sz="4" w:space="0" w:color="auto"/>
              <w:bottom w:val="single" w:sz="4" w:space="0" w:color="auto"/>
              <w:right w:val="single" w:sz="4" w:space="0" w:color="auto"/>
            </w:tcBorders>
            <w:vAlign w:val="center"/>
            <w:hideMark/>
          </w:tcPr>
          <w:p w:rsidR="001C7B1E" w:rsidRDefault="001C7B1E">
            <w:pPr>
              <w:pStyle w:val="Header"/>
              <w:spacing w:line="254" w:lineRule="auto"/>
              <w:rPr>
                <w:b/>
                <w:sz w:val="16"/>
              </w:rPr>
            </w:pPr>
            <w:r>
              <w:rPr>
                <w:sz w:val="16"/>
              </w:rPr>
              <w:t>21/07/2026</w:t>
            </w:r>
          </w:p>
        </w:tc>
      </w:tr>
      <w:tr w:rsidR="001C7B1E" w:rsidTr="001C7B1E">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1C7B1E" w:rsidRDefault="001C7B1E">
            <w:pPr>
              <w:rPr>
                <w:b/>
                <w:sz w:val="16"/>
              </w:rPr>
            </w:pPr>
          </w:p>
        </w:tc>
        <w:tc>
          <w:tcPr>
            <w:tcW w:w="5539" w:type="dxa"/>
            <w:gridSpan w:val="2"/>
            <w:tcBorders>
              <w:top w:val="single" w:sz="4" w:space="0" w:color="auto"/>
              <w:left w:val="single" w:sz="4" w:space="0" w:color="auto"/>
              <w:bottom w:val="single" w:sz="4" w:space="0" w:color="auto"/>
              <w:right w:val="single" w:sz="4" w:space="0" w:color="auto"/>
            </w:tcBorders>
            <w:vAlign w:val="center"/>
          </w:tcPr>
          <w:p w:rsidR="001C7B1E" w:rsidRDefault="001C7B1E">
            <w:pPr>
              <w:pStyle w:val="Header"/>
              <w:spacing w:line="254" w:lineRule="auto"/>
              <w:rPr>
                <w:sz w:val="16"/>
              </w:rPr>
            </w:pPr>
          </w:p>
        </w:tc>
        <w:tc>
          <w:tcPr>
            <w:tcW w:w="1401" w:type="dxa"/>
            <w:tcBorders>
              <w:top w:val="single" w:sz="4" w:space="0" w:color="auto"/>
              <w:left w:val="single" w:sz="4" w:space="0" w:color="auto"/>
              <w:bottom w:val="single" w:sz="4" w:space="0" w:color="auto"/>
              <w:right w:val="single" w:sz="4" w:space="0" w:color="auto"/>
            </w:tcBorders>
            <w:vAlign w:val="center"/>
          </w:tcPr>
          <w:p w:rsidR="001C7B1E" w:rsidRDefault="001C7B1E">
            <w:pPr>
              <w:pStyle w:val="Header"/>
              <w:spacing w:line="254" w:lineRule="auto"/>
              <w:rPr>
                <w:sz w:val="16"/>
              </w:rPr>
            </w:pPr>
          </w:p>
        </w:tc>
        <w:tc>
          <w:tcPr>
            <w:tcW w:w="1432" w:type="dxa"/>
            <w:tcBorders>
              <w:top w:val="single" w:sz="4" w:space="0" w:color="auto"/>
              <w:left w:val="single" w:sz="4" w:space="0" w:color="auto"/>
              <w:bottom w:val="single" w:sz="4" w:space="0" w:color="auto"/>
              <w:right w:val="single" w:sz="4" w:space="0" w:color="auto"/>
            </w:tcBorders>
          </w:tcPr>
          <w:p w:rsidR="001C7B1E" w:rsidRDefault="001C7B1E">
            <w:pPr>
              <w:pStyle w:val="Header"/>
              <w:spacing w:line="254" w:lineRule="auto"/>
              <w:rPr>
                <w:sz w:val="16"/>
              </w:rPr>
            </w:pPr>
          </w:p>
        </w:tc>
      </w:tr>
      <w:tr w:rsidR="001C7B1E" w:rsidTr="001C7B1E">
        <w:trPr>
          <w:trHeight w:val="283"/>
        </w:trPr>
        <w:tc>
          <w:tcPr>
            <w:tcW w:w="837" w:type="dxa"/>
            <w:tcBorders>
              <w:top w:val="single" w:sz="4" w:space="0" w:color="auto"/>
              <w:left w:val="single" w:sz="4" w:space="0" w:color="auto"/>
              <w:bottom w:val="single" w:sz="4" w:space="0" w:color="auto"/>
              <w:right w:val="single" w:sz="4" w:space="0" w:color="auto"/>
            </w:tcBorders>
            <w:vAlign w:val="center"/>
          </w:tcPr>
          <w:p w:rsidR="001C7B1E" w:rsidRDefault="001C7B1E">
            <w:pPr>
              <w:pStyle w:val="Header"/>
              <w:spacing w:line="254" w:lineRule="auto"/>
              <w:rPr>
                <w:sz w:val="16"/>
              </w:rPr>
            </w:pPr>
          </w:p>
        </w:tc>
        <w:tc>
          <w:tcPr>
            <w:tcW w:w="5539" w:type="dxa"/>
            <w:gridSpan w:val="2"/>
            <w:tcBorders>
              <w:top w:val="single" w:sz="4" w:space="0" w:color="auto"/>
              <w:left w:val="single" w:sz="4" w:space="0" w:color="auto"/>
              <w:bottom w:val="single" w:sz="4" w:space="0" w:color="auto"/>
              <w:right w:val="single" w:sz="4" w:space="0" w:color="auto"/>
            </w:tcBorders>
            <w:vAlign w:val="center"/>
          </w:tcPr>
          <w:p w:rsidR="001C7B1E" w:rsidRDefault="001C7B1E">
            <w:pPr>
              <w:pStyle w:val="Header"/>
              <w:spacing w:line="254" w:lineRule="auto"/>
              <w:rPr>
                <w:sz w:val="16"/>
              </w:rPr>
            </w:pPr>
          </w:p>
        </w:tc>
        <w:tc>
          <w:tcPr>
            <w:tcW w:w="1401" w:type="dxa"/>
            <w:tcBorders>
              <w:top w:val="single" w:sz="4" w:space="0" w:color="auto"/>
              <w:left w:val="single" w:sz="4" w:space="0" w:color="auto"/>
              <w:bottom w:val="single" w:sz="4" w:space="0" w:color="auto"/>
              <w:right w:val="single" w:sz="4" w:space="0" w:color="auto"/>
            </w:tcBorders>
            <w:vAlign w:val="center"/>
          </w:tcPr>
          <w:p w:rsidR="001C7B1E" w:rsidRDefault="001C7B1E">
            <w:pPr>
              <w:pStyle w:val="Header"/>
              <w:spacing w:line="254" w:lineRule="auto"/>
              <w:rPr>
                <w:sz w:val="16"/>
              </w:rPr>
            </w:pPr>
          </w:p>
        </w:tc>
        <w:tc>
          <w:tcPr>
            <w:tcW w:w="1432" w:type="dxa"/>
            <w:tcBorders>
              <w:top w:val="single" w:sz="4" w:space="0" w:color="auto"/>
              <w:left w:val="single" w:sz="4" w:space="0" w:color="auto"/>
              <w:bottom w:val="single" w:sz="4" w:space="0" w:color="auto"/>
              <w:right w:val="single" w:sz="4" w:space="0" w:color="auto"/>
            </w:tcBorders>
          </w:tcPr>
          <w:p w:rsidR="001C7B1E" w:rsidRDefault="001C7B1E">
            <w:pPr>
              <w:pStyle w:val="Header"/>
              <w:spacing w:line="254" w:lineRule="auto"/>
              <w:rPr>
                <w:sz w:val="16"/>
              </w:rPr>
            </w:pPr>
          </w:p>
        </w:tc>
      </w:tr>
    </w:tbl>
    <w:p w:rsidR="001C7B1E" w:rsidRDefault="001C7B1E" w:rsidP="00DF3F39"/>
    <w:sectPr w:rsidR="001C7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91618"/>
    <w:multiLevelType w:val="hybridMultilevel"/>
    <w:tmpl w:val="FF0407EC"/>
    <w:lvl w:ilvl="0" w:tplc="A3C2CC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C879DB"/>
    <w:multiLevelType w:val="hybridMultilevel"/>
    <w:tmpl w:val="0F24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45"/>
    <w:rsid w:val="00020A22"/>
    <w:rsid w:val="000642EC"/>
    <w:rsid w:val="0009063D"/>
    <w:rsid w:val="000F4FB3"/>
    <w:rsid w:val="00100C37"/>
    <w:rsid w:val="00130B1E"/>
    <w:rsid w:val="00181923"/>
    <w:rsid w:val="001C7B1E"/>
    <w:rsid w:val="001E5845"/>
    <w:rsid w:val="002B23DD"/>
    <w:rsid w:val="00395203"/>
    <w:rsid w:val="004463B1"/>
    <w:rsid w:val="00695B5E"/>
    <w:rsid w:val="008E1E5D"/>
    <w:rsid w:val="00921B07"/>
    <w:rsid w:val="009B480A"/>
    <w:rsid w:val="00AF17DA"/>
    <w:rsid w:val="00B6387F"/>
    <w:rsid w:val="00BD5A87"/>
    <w:rsid w:val="00BF4EAE"/>
    <w:rsid w:val="00C32D58"/>
    <w:rsid w:val="00D37168"/>
    <w:rsid w:val="00DB2B0A"/>
    <w:rsid w:val="00DE5C41"/>
    <w:rsid w:val="00DF3F39"/>
    <w:rsid w:val="00E40C41"/>
    <w:rsid w:val="00E6672C"/>
    <w:rsid w:val="00E8014D"/>
    <w:rsid w:val="00EC6B8C"/>
    <w:rsid w:val="00F74D3A"/>
    <w:rsid w:val="00F81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04246-593F-4353-8757-3EC6C78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09063D"/>
    <w:pPr>
      <w:spacing w:after="240" w:line="285" w:lineRule="auto"/>
    </w:pPr>
    <w:rPr>
      <w:rFonts w:ascii="Arial" w:hAnsi="Arial" w:cs="Calibri"/>
      <w:color w:val="404040" w:themeColor="text1" w:themeTint="BF"/>
      <w:sz w:val="24"/>
    </w:rPr>
  </w:style>
  <w:style w:type="character" w:customStyle="1" w:styleId="BodyTextChar">
    <w:name w:val="Body Text Char"/>
    <w:basedOn w:val="DefaultParagraphFont"/>
    <w:link w:val="BodyText"/>
    <w:uiPriority w:val="1"/>
    <w:semiHidden/>
    <w:rsid w:val="0009063D"/>
    <w:rPr>
      <w:rFonts w:ascii="Arial" w:hAnsi="Arial" w:cs="Calibri"/>
      <w:color w:val="404040" w:themeColor="text1" w:themeTint="BF"/>
      <w:sz w:val="24"/>
    </w:rPr>
  </w:style>
  <w:style w:type="paragraph" w:styleId="NoSpacing">
    <w:name w:val="No Spacing"/>
    <w:uiPriority w:val="1"/>
    <w:qFormat/>
    <w:rsid w:val="00E40C41"/>
    <w:pPr>
      <w:spacing w:after="0" w:line="240" w:lineRule="auto"/>
    </w:pPr>
    <w:rPr>
      <w:rFonts w:ascii="Verdana" w:hAnsi="Verdana"/>
      <w:sz w:val="20"/>
    </w:rPr>
  </w:style>
  <w:style w:type="paragraph" w:styleId="ListParagraph">
    <w:name w:val="List Paragraph"/>
    <w:basedOn w:val="Normal"/>
    <w:uiPriority w:val="34"/>
    <w:qFormat/>
    <w:rsid w:val="00181923"/>
    <w:pPr>
      <w:ind w:left="720"/>
      <w:contextualSpacing/>
    </w:pPr>
  </w:style>
  <w:style w:type="paragraph" w:styleId="Header">
    <w:name w:val="header"/>
    <w:basedOn w:val="Normal"/>
    <w:link w:val="HeaderChar"/>
    <w:uiPriority w:val="99"/>
    <w:semiHidden/>
    <w:unhideWhenUsed/>
    <w:rsid w:val="001C7B1E"/>
    <w:pPr>
      <w:tabs>
        <w:tab w:val="center" w:pos="4680"/>
        <w:tab w:val="right" w:pos="9360"/>
      </w:tabs>
      <w:spacing w:after="0" w:line="240" w:lineRule="auto"/>
    </w:pPr>
    <w:rPr>
      <w:rFonts w:ascii="Arial" w:hAnsi="Arial"/>
      <w:color w:val="000000" w:themeColor="text1"/>
      <w:sz w:val="24"/>
      <w:szCs w:val="24"/>
    </w:rPr>
  </w:style>
  <w:style w:type="character" w:customStyle="1" w:styleId="HeaderChar">
    <w:name w:val="Header Char"/>
    <w:basedOn w:val="DefaultParagraphFont"/>
    <w:link w:val="Header"/>
    <w:uiPriority w:val="99"/>
    <w:semiHidden/>
    <w:rsid w:val="001C7B1E"/>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3188">
      <w:bodyDiv w:val="1"/>
      <w:marLeft w:val="0"/>
      <w:marRight w:val="0"/>
      <w:marTop w:val="0"/>
      <w:marBottom w:val="0"/>
      <w:divBdr>
        <w:top w:val="none" w:sz="0" w:space="0" w:color="auto"/>
        <w:left w:val="none" w:sz="0" w:space="0" w:color="auto"/>
        <w:bottom w:val="none" w:sz="0" w:space="0" w:color="auto"/>
        <w:right w:val="none" w:sz="0" w:space="0" w:color="auto"/>
      </w:divBdr>
    </w:div>
    <w:div w:id="610823893">
      <w:bodyDiv w:val="1"/>
      <w:marLeft w:val="0"/>
      <w:marRight w:val="0"/>
      <w:marTop w:val="0"/>
      <w:marBottom w:val="0"/>
      <w:divBdr>
        <w:top w:val="none" w:sz="0" w:space="0" w:color="auto"/>
        <w:left w:val="none" w:sz="0" w:space="0" w:color="auto"/>
        <w:bottom w:val="none" w:sz="0" w:space="0" w:color="auto"/>
        <w:right w:val="none" w:sz="0" w:space="0" w:color="auto"/>
      </w:divBdr>
      <w:divsChild>
        <w:div w:id="851259111">
          <w:marLeft w:val="0"/>
          <w:marRight w:val="0"/>
          <w:marTop w:val="0"/>
          <w:marBottom w:val="0"/>
          <w:divBdr>
            <w:top w:val="none" w:sz="0" w:space="0" w:color="auto"/>
            <w:left w:val="none" w:sz="0" w:space="0" w:color="auto"/>
            <w:bottom w:val="none" w:sz="0" w:space="0" w:color="auto"/>
            <w:right w:val="none" w:sz="0" w:space="0" w:color="auto"/>
          </w:divBdr>
        </w:div>
      </w:divsChild>
    </w:div>
    <w:div w:id="1383941686">
      <w:bodyDiv w:val="1"/>
      <w:marLeft w:val="0"/>
      <w:marRight w:val="0"/>
      <w:marTop w:val="0"/>
      <w:marBottom w:val="0"/>
      <w:divBdr>
        <w:top w:val="none" w:sz="0" w:space="0" w:color="auto"/>
        <w:left w:val="none" w:sz="0" w:space="0" w:color="auto"/>
        <w:bottom w:val="none" w:sz="0" w:space="0" w:color="auto"/>
        <w:right w:val="none" w:sz="0" w:space="0" w:color="auto"/>
      </w:divBdr>
    </w:div>
    <w:div w:id="16872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Cudby</dc:creator>
  <cp:keywords/>
  <dc:description/>
  <cp:lastModifiedBy>Nigel Cudby</cp:lastModifiedBy>
  <cp:revision>15</cp:revision>
  <dcterms:created xsi:type="dcterms:W3CDTF">2025-06-12T07:33:00Z</dcterms:created>
  <dcterms:modified xsi:type="dcterms:W3CDTF">2025-08-13T19:37:00Z</dcterms:modified>
</cp:coreProperties>
</file>